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24" w:rsidRPr="003F2A1C" w:rsidRDefault="00D66824" w:rsidP="00D66824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 xml:space="preserve">Seminarium doktorantów </w:t>
      </w:r>
    </w:p>
    <w:p w:rsidR="00D66824" w:rsidRPr="003F2A1C" w:rsidRDefault="00D66824" w:rsidP="00D66824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>Szkoły Doktorskiej Nauk Ścisłych i Przyrodniczych</w:t>
      </w:r>
    </w:p>
    <w:p w:rsidR="00D66824" w:rsidRPr="003F2A1C" w:rsidRDefault="00D66824" w:rsidP="00D66824">
      <w:pPr>
        <w:spacing w:after="0" w:line="360" w:lineRule="auto"/>
        <w:jc w:val="center"/>
        <w:rPr>
          <w:rFonts w:ascii="Book Antiqua" w:hAnsi="Book Antiqua"/>
          <w:b/>
          <w:sz w:val="30"/>
          <w:szCs w:val="30"/>
        </w:rPr>
      </w:pPr>
      <w:r w:rsidRPr="003F2A1C">
        <w:rPr>
          <w:rFonts w:ascii="Book Antiqua" w:hAnsi="Book Antiqua"/>
          <w:b/>
          <w:sz w:val="30"/>
          <w:szCs w:val="30"/>
        </w:rPr>
        <w:t xml:space="preserve">dyscyplina: nauki </w:t>
      </w:r>
      <w:r w:rsidR="00E41146" w:rsidRPr="003F2A1C">
        <w:rPr>
          <w:rFonts w:ascii="Book Antiqua" w:hAnsi="Book Antiqua"/>
          <w:b/>
          <w:sz w:val="30"/>
          <w:szCs w:val="30"/>
        </w:rPr>
        <w:t>chemiczne</w:t>
      </w:r>
    </w:p>
    <w:p w:rsidR="002D5568" w:rsidRPr="003F2A1C" w:rsidRDefault="002D5568" w:rsidP="002D5568">
      <w:pPr>
        <w:spacing w:after="0" w:line="360" w:lineRule="auto"/>
        <w:jc w:val="center"/>
        <w:rPr>
          <w:rFonts w:ascii="Book Antiqua" w:hAnsi="Book Antiqua"/>
          <w:sz w:val="26"/>
          <w:szCs w:val="26"/>
        </w:rPr>
      </w:pPr>
      <w:r w:rsidRPr="003F2A1C">
        <w:rPr>
          <w:rFonts w:ascii="Book Antiqua" w:hAnsi="Book Antiqua"/>
          <w:b/>
          <w:sz w:val="26"/>
          <w:szCs w:val="26"/>
        </w:rPr>
        <w:t xml:space="preserve">Wydział </w:t>
      </w:r>
      <w:r w:rsidR="00E41146" w:rsidRPr="003F2A1C">
        <w:rPr>
          <w:rFonts w:ascii="Book Antiqua" w:hAnsi="Book Antiqua"/>
          <w:b/>
          <w:sz w:val="26"/>
          <w:szCs w:val="26"/>
        </w:rPr>
        <w:t>Chemii</w:t>
      </w:r>
      <w:r w:rsidRPr="003F2A1C">
        <w:rPr>
          <w:rFonts w:ascii="Book Antiqua" w:hAnsi="Book Antiqua"/>
          <w:b/>
          <w:sz w:val="26"/>
          <w:szCs w:val="26"/>
        </w:rPr>
        <w:t xml:space="preserve"> -</w:t>
      </w:r>
      <w:r w:rsidRPr="003F2A1C">
        <w:rPr>
          <w:rFonts w:ascii="Book Antiqua" w:hAnsi="Book Antiqua"/>
          <w:sz w:val="26"/>
          <w:szCs w:val="26"/>
        </w:rPr>
        <w:t xml:space="preserve"> sala </w:t>
      </w:r>
      <w:r w:rsidR="00A06F4D">
        <w:rPr>
          <w:rFonts w:ascii="Book Antiqua" w:hAnsi="Book Antiqua"/>
          <w:sz w:val="26"/>
          <w:szCs w:val="26"/>
        </w:rPr>
        <w:t>2003</w:t>
      </w:r>
    </w:p>
    <w:p w:rsidR="002D5568" w:rsidRPr="00375F97" w:rsidRDefault="002D5568" w:rsidP="00D66824">
      <w:pPr>
        <w:spacing w:after="0" w:line="360" w:lineRule="auto"/>
        <w:jc w:val="center"/>
        <w:rPr>
          <w:rFonts w:ascii="Book Antiqua" w:hAnsi="Book Antiqua"/>
          <w:b/>
          <w:sz w:val="20"/>
          <w:szCs w:val="30"/>
        </w:rPr>
      </w:pPr>
    </w:p>
    <w:p w:rsidR="00D66824" w:rsidRPr="003F2A1C" w:rsidRDefault="002D5568" w:rsidP="00FD6C3D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>2</w:t>
      </w:r>
      <w:r w:rsidR="00E41146" w:rsidRPr="003F2A1C">
        <w:rPr>
          <w:rFonts w:ascii="Book Antiqua" w:hAnsi="Book Antiqua" w:cs="Arial"/>
          <w:b/>
          <w:sz w:val="30"/>
          <w:szCs w:val="30"/>
        </w:rPr>
        <w:t>0</w:t>
      </w:r>
      <w:r w:rsidR="00D66824" w:rsidRPr="003F2A1C">
        <w:rPr>
          <w:rFonts w:ascii="Book Antiqua" w:hAnsi="Book Antiqua" w:cs="Arial"/>
          <w:b/>
          <w:sz w:val="30"/>
          <w:szCs w:val="30"/>
        </w:rPr>
        <w:t xml:space="preserve"> czerwca </w:t>
      </w:r>
      <w:r w:rsidRPr="003F2A1C">
        <w:rPr>
          <w:rFonts w:ascii="Book Antiqua" w:hAnsi="Book Antiqua" w:cs="Arial"/>
          <w:b/>
          <w:sz w:val="30"/>
          <w:szCs w:val="30"/>
        </w:rPr>
        <w:t>2024</w:t>
      </w:r>
    </w:p>
    <w:p w:rsidR="00D66824" w:rsidRPr="003F2A1C" w:rsidRDefault="00D66824" w:rsidP="00E65894">
      <w:pPr>
        <w:spacing w:after="0" w:line="360" w:lineRule="auto"/>
        <w:ind w:left="2124" w:hanging="2124"/>
        <w:jc w:val="both"/>
        <w:rPr>
          <w:rFonts w:ascii="Book Antiqua" w:hAnsi="Book Antiqua"/>
        </w:rPr>
      </w:pPr>
      <w:r w:rsidRPr="003F2A1C">
        <w:rPr>
          <w:rFonts w:ascii="Book Antiqua" w:hAnsi="Book Antiqua"/>
          <w:sz w:val="24"/>
          <w:szCs w:val="24"/>
        </w:rPr>
        <w:t>9.00 – 9.20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A06F4D">
        <w:rPr>
          <w:rFonts w:ascii="Book Antiqua" w:hAnsi="Book Antiqua"/>
          <w:b/>
          <w:sz w:val="24"/>
          <w:szCs w:val="24"/>
        </w:rPr>
        <w:t>mgr Adam Dominik Majewski</w:t>
      </w:r>
      <w:r w:rsidR="003C58F9" w:rsidRPr="003F2A1C">
        <w:rPr>
          <w:rFonts w:ascii="Book Antiqua" w:hAnsi="Book Antiqua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r w:rsidR="003F2A1C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Opracowanie i optymalizacja chemicznej </w:t>
      </w:r>
      <w:proofErr w:type="spellStart"/>
      <w:r w:rsidR="003F2A1C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>hydroksylacji</w:t>
      </w:r>
      <w:proofErr w:type="spellEnd"/>
      <w:r w:rsidR="003F2A1C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pochodnych cholesterolu w kierunku syntezy 25-hydroksywitaminy D3</w:t>
      </w:r>
    </w:p>
    <w:p w:rsidR="00D66824" w:rsidRPr="003F2A1C" w:rsidRDefault="00D66824" w:rsidP="00E65894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9.25 – 9.45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3F2A1C">
        <w:rPr>
          <w:rFonts w:ascii="Book Antiqua" w:hAnsi="Book Antiqua"/>
          <w:b/>
          <w:sz w:val="24"/>
          <w:szCs w:val="24"/>
        </w:rPr>
        <w:t>mgr Sylwia Sajkowska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proofErr w:type="spellStart"/>
      <w:r w:rsidR="003C58F9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>Bioprzyswajalność</w:t>
      </w:r>
      <w:proofErr w:type="spellEnd"/>
      <w:r w:rsidR="003C58F9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miedzi i cynku z roślin leczniczych oszacowana dynamicznym modelem </w:t>
      </w:r>
      <w:r w:rsidR="003C58F9" w:rsidRPr="00756E85">
        <w:rPr>
          <w:rFonts w:ascii="Book Antiqua" w:hAnsi="Book Antiqua" w:cs="Courier New"/>
          <w:i/>
          <w:color w:val="333333"/>
          <w:szCs w:val="18"/>
          <w:shd w:val="clear" w:color="auto" w:fill="FFFFFF"/>
        </w:rPr>
        <w:t>in vitro</w:t>
      </w:r>
    </w:p>
    <w:p w:rsidR="00D66824" w:rsidRPr="003F2A1C" w:rsidRDefault="00D66824" w:rsidP="00D66824">
      <w:pPr>
        <w:spacing w:after="0" w:line="360" w:lineRule="auto"/>
        <w:ind w:left="2124" w:hanging="2124"/>
        <w:rPr>
          <w:rFonts w:ascii="Book Antiqua" w:hAnsi="Book Antiqua"/>
          <w:b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9.50 – 10.10</w:t>
      </w:r>
      <w:r w:rsidRPr="003F2A1C">
        <w:rPr>
          <w:rFonts w:ascii="Book Antiqua" w:hAnsi="Book Antiqua"/>
          <w:sz w:val="24"/>
          <w:szCs w:val="24"/>
        </w:rPr>
        <w:tab/>
      </w:r>
      <w:r w:rsidRPr="003F2A1C">
        <w:rPr>
          <w:rFonts w:ascii="Book Antiqua" w:hAnsi="Book Antiqua"/>
          <w:b/>
          <w:sz w:val="24"/>
          <w:szCs w:val="24"/>
        </w:rPr>
        <w:t xml:space="preserve">mgr </w:t>
      </w:r>
      <w:r w:rsidR="00E41146" w:rsidRPr="003F2A1C">
        <w:rPr>
          <w:rFonts w:ascii="Book Antiqua" w:hAnsi="Book Antiqua"/>
          <w:b/>
          <w:sz w:val="24"/>
          <w:szCs w:val="24"/>
        </w:rPr>
        <w:t>Anna Baryłka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(III rok)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</w:rPr>
        <w:t xml:space="preserve">– 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Equilibrium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studies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of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Kynurenic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acid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with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transition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metal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ions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in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aqueous</w:t>
      </w:r>
      <w:proofErr w:type="spellEnd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 xml:space="preserve"> </w:t>
      </w:r>
      <w:proofErr w:type="spellStart"/>
      <w:r w:rsidR="005220DD" w:rsidRPr="003F2A1C">
        <w:rPr>
          <w:rFonts w:ascii="Book Antiqua" w:hAnsi="Book Antiqua" w:cs="Courier New"/>
          <w:color w:val="333333"/>
          <w:shd w:val="clear" w:color="auto" w:fill="FFFFFF"/>
        </w:rPr>
        <w:t>solutions</w:t>
      </w:r>
      <w:proofErr w:type="spellEnd"/>
    </w:p>
    <w:p w:rsidR="002D5568" w:rsidRPr="003F2A1C" w:rsidRDefault="002D5568" w:rsidP="00375F97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10.15 – 10.35</w:t>
      </w:r>
      <w:r w:rsidRPr="003F2A1C">
        <w:rPr>
          <w:rFonts w:ascii="Book Antiqua" w:hAnsi="Book Antiqua"/>
          <w:sz w:val="24"/>
          <w:szCs w:val="24"/>
        </w:rPr>
        <w:tab/>
      </w:r>
      <w:r w:rsidR="00E41146" w:rsidRPr="00A06F4D">
        <w:rPr>
          <w:rFonts w:ascii="Book Antiqua" w:hAnsi="Book Antiqua"/>
          <w:b/>
          <w:sz w:val="24"/>
          <w:szCs w:val="24"/>
        </w:rPr>
        <w:t>mgr Magda Zabielska-Konopka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</w:t>
      </w:r>
      <w:r w:rsidR="00375F97">
        <w:rPr>
          <w:rFonts w:ascii="Book Antiqua" w:hAnsi="Book Antiqua"/>
          <w:sz w:val="32"/>
          <w:szCs w:val="24"/>
        </w:rPr>
        <w:t xml:space="preserve"> </w:t>
      </w:r>
      <w:r w:rsidR="00375F97" w:rsidRPr="00375F97">
        <w:rPr>
          <w:rFonts w:ascii="Book Antiqua" w:hAnsi="Book Antiqua" w:cs="Courier New"/>
          <w:color w:val="333333"/>
          <w:szCs w:val="18"/>
          <w:shd w:val="clear" w:color="auto" w:fill="FFFFFF"/>
        </w:rPr>
        <w:t>Metoda sekwencyjnego oznaczania Rh, Pd i Pt w zużytych katalizatorach samo</w:t>
      </w:r>
      <w:bookmarkStart w:id="0" w:name="_GoBack"/>
      <w:bookmarkEnd w:id="0"/>
      <w:r w:rsidR="00375F97" w:rsidRPr="00375F97">
        <w:rPr>
          <w:rFonts w:ascii="Book Antiqua" w:hAnsi="Book Antiqua" w:cs="Courier New"/>
          <w:color w:val="333333"/>
          <w:szCs w:val="18"/>
          <w:shd w:val="clear" w:color="auto" w:fill="FFFFFF"/>
        </w:rPr>
        <w:t>chodowych i e-odpadach techniką HR-CS FAAS</w:t>
      </w:r>
    </w:p>
    <w:p w:rsidR="002D5568" w:rsidRPr="003F2A1C" w:rsidRDefault="002D5568" w:rsidP="00375F97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10.40 – 11.00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3F2A1C">
        <w:rPr>
          <w:rFonts w:ascii="Book Antiqua" w:hAnsi="Book Antiqua"/>
          <w:b/>
          <w:sz w:val="24"/>
          <w:szCs w:val="24"/>
        </w:rPr>
        <w:t>mgr Katarzyna Gdula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r w:rsidR="00E13C9A" w:rsidRPr="003F2A1C">
        <w:rPr>
          <w:rFonts w:ascii="Book Antiqua" w:hAnsi="Book Antiqua"/>
          <w:color w:val="333333"/>
          <w:szCs w:val="17"/>
          <w:shd w:val="clear" w:color="auto" w:fill="FFFFFF"/>
        </w:rPr>
        <w:t>Modyfikacje</w:t>
      </w:r>
      <w:r w:rsidR="007C470D">
        <w:rPr>
          <w:rFonts w:ascii="Book Antiqua" w:hAnsi="Book Antiqua"/>
          <w:color w:val="333333"/>
          <w:szCs w:val="17"/>
          <w:shd w:val="clear" w:color="auto" w:fill="FFFFFF"/>
        </w:rPr>
        <w:t xml:space="preserve"> fulerenów i</w:t>
      </w:r>
      <w:r w:rsidR="00E13C9A" w:rsidRPr="003F2A1C">
        <w:rPr>
          <w:rFonts w:ascii="Book Antiqua" w:hAnsi="Book Antiqua"/>
          <w:color w:val="333333"/>
          <w:szCs w:val="17"/>
          <w:shd w:val="clear" w:color="auto" w:fill="FFFFFF"/>
        </w:rPr>
        <w:t xml:space="preserve"> polimerów przewodzących </w:t>
      </w:r>
    </w:p>
    <w:p w:rsidR="00E41146" w:rsidRPr="003F2A1C" w:rsidRDefault="00E41146" w:rsidP="00A65BCE">
      <w:pPr>
        <w:spacing w:after="0" w:line="360" w:lineRule="auto"/>
        <w:ind w:left="2124" w:hanging="2124"/>
        <w:jc w:val="both"/>
        <w:rPr>
          <w:rFonts w:ascii="Book Antiqua" w:hAnsi="Book Antiqua"/>
          <w:b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11.05 – 11.25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A06F4D">
        <w:rPr>
          <w:rFonts w:ascii="Book Antiqua" w:hAnsi="Book Antiqua"/>
          <w:b/>
          <w:sz w:val="24"/>
          <w:szCs w:val="24"/>
        </w:rPr>
        <w:t>mgr Patrycja Wilczewska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r w:rsidR="00A65BCE" w:rsidRPr="00A65BCE">
        <w:rPr>
          <w:rFonts w:ascii="Book Antiqua" w:hAnsi="Book Antiqua"/>
          <w:color w:val="333333"/>
          <w:shd w:val="clear" w:color="auto" w:fill="FFFFFF"/>
        </w:rPr>
        <w:t xml:space="preserve">Synteza i właściwości elektrochemiczne </w:t>
      </w:r>
      <w:proofErr w:type="spellStart"/>
      <w:r w:rsidR="00A65BCE" w:rsidRPr="00A65BCE">
        <w:rPr>
          <w:rFonts w:ascii="Book Antiqua" w:hAnsi="Book Antiqua"/>
          <w:color w:val="333333"/>
          <w:shd w:val="clear" w:color="auto" w:fill="FFFFFF"/>
        </w:rPr>
        <w:t>fulerenowych</w:t>
      </w:r>
      <w:proofErr w:type="spellEnd"/>
      <w:r w:rsidR="00A65BCE" w:rsidRPr="00A65BCE">
        <w:rPr>
          <w:rFonts w:ascii="Book Antiqua" w:hAnsi="Book Antiqua"/>
          <w:color w:val="333333"/>
          <w:shd w:val="clear" w:color="auto" w:fill="FFFFFF"/>
        </w:rPr>
        <w:t xml:space="preserve"> soli diazoniowych</w:t>
      </w:r>
    </w:p>
    <w:p w:rsidR="002D5568" w:rsidRPr="003F2A1C" w:rsidRDefault="002D5568" w:rsidP="00D66824">
      <w:pPr>
        <w:spacing w:after="0" w:line="360" w:lineRule="auto"/>
        <w:ind w:left="2124" w:hanging="2124"/>
        <w:rPr>
          <w:rFonts w:ascii="Book Antiqua" w:hAnsi="Book Antiqua"/>
          <w:sz w:val="24"/>
          <w:szCs w:val="24"/>
        </w:rPr>
      </w:pPr>
    </w:p>
    <w:p w:rsidR="002D5568" w:rsidRPr="003F2A1C" w:rsidRDefault="002D5568" w:rsidP="00FD6C3D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>2</w:t>
      </w:r>
      <w:r w:rsidR="00E41146" w:rsidRPr="003F2A1C">
        <w:rPr>
          <w:rFonts w:ascii="Book Antiqua" w:hAnsi="Book Antiqua" w:cs="Arial"/>
          <w:b/>
          <w:sz w:val="30"/>
          <w:szCs w:val="30"/>
        </w:rPr>
        <w:t>5</w:t>
      </w:r>
      <w:r w:rsidRPr="003F2A1C">
        <w:rPr>
          <w:rFonts w:ascii="Book Antiqua" w:hAnsi="Book Antiqua" w:cs="Arial"/>
          <w:b/>
          <w:sz w:val="30"/>
          <w:szCs w:val="30"/>
        </w:rPr>
        <w:t xml:space="preserve"> czerwca 2024</w:t>
      </w:r>
    </w:p>
    <w:p w:rsidR="002D5568" w:rsidRPr="003F2A1C" w:rsidRDefault="002D5568" w:rsidP="00A06F4D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9.00 – 9.20</w:t>
      </w:r>
      <w:r w:rsidRPr="003F2A1C">
        <w:rPr>
          <w:rFonts w:ascii="Book Antiqua" w:hAnsi="Book Antiqua"/>
          <w:sz w:val="24"/>
          <w:szCs w:val="24"/>
        </w:rPr>
        <w:tab/>
      </w:r>
      <w:r w:rsidR="00D93DB7" w:rsidRPr="00A06F4D">
        <w:rPr>
          <w:rFonts w:ascii="Book Antiqua" w:hAnsi="Book Antiqua"/>
          <w:b/>
          <w:sz w:val="24"/>
          <w:szCs w:val="24"/>
        </w:rPr>
        <w:t>mgr Zuzanna Zielińska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Opracowanie metody jednoczesnych oznaczeń HIF-1α, angiopoetyny-2 i interleukiny-1β opartej na biosensorach </w:t>
      </w:r>
      <w:proofErr w:type="spellStart"/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>SPRi</w:t>
      </w:r>
      <w:proofErr w:type="spellEnd"/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. Badania wstępne zmian stężeń białek </w:t>
      </w:r>
      <w:proofErr w:type="spellStart"/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>proangiogennych</w:t>
      </w:r>
      <w:proofErr w:type="spellEnd"/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i adhezyjnych w chorobach nowotworowych i </w:t>
      </w:r>
      <w:proofErr w:type="spellStart"/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>endometriozie</w:t>
      </w:r>
      <w:proofErr w:type="spellEnd"/>
      <w:r w:rsidR="00A06F4D" w:rsidRPr="00A06F4D">
        <w:rPr>
          <w:rFonts w:ascii="Book Antiqua" w:hAnsi="Book Antiqua" w:cs="Courier New"/>
          <w:color w:val="333333"/>
          <w:szCs w:val="18"/>
          <w:shd w:val="clear" w:color="auto" w:fill="FFFFFF"/>
        </w:rPr>
        <w:t>.</w:t>
      </w:r>
    </w:p>
    <w:p w:rsidR="002D5568" w:rsidRPr="003F2A1C" w:rsidRDefault="002D5568" w:rsidP="002D5568">
      <w:pPr>
        <w:spacing w:after="0" w:line="360" w:lineRule="auto"/>
        <w:ind w:left="2124" w:hanging="2124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9.25 – 9.45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A06F4D">
        <w:rPr>
          <w:rFonts w:ascii="Book Antiqua" w:hAnsi="Book Antiqua"/>
          <w:b/>
          <w:sz w:val="24"/>
          <w:szCs w:val="24"/>
        </w:rPr>
        <w:t>mgr Bartosz Maliszewski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 rok)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E90736">
        <w:rPr>
          <w:rFonts w:ascii="Book Antiqua" w:hAnsi="Book Antiqua"/>
        </w:rPr>
        <w:t xml:space="preserve">–  </w:t>
      </w:r>
      <w:r w:rsidR="00E90736" w:rsidRPr="00E90736">
        <w:rPr>
          <w:rFonts w:ascii="Book Antiqua" w:hAnsi="Book Antiqua" w:cs="Courier New"/>
          <w:color w:val="333333"/>
          <w:shd w:val="clear" w:color="auto" w:fill="FFFFFF"/>
        </w:rPr>
        <w:t>Synteza nośników 5-fluorouracylu</w:t>
      </w:r>
    </w:p>
    <w:p w:rsidR="002D5568" w:rsidRPr="003F2A1C" w:rsidRDefault="002D5568" w:rsidP="00E84F81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9.50 – 10.10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3F2A1C">
        <w:rPr>
          <w:rFonts w:ascii="Book Antiqua" w:hAnsi="Book Antiqua"/>
          <w:b/>
          <w:sz w:val="24"/>
          <w:szCs w:val="24"/>
        </w:rPr>
        <w:t>mgr Izabela Wysocka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 rok)</w:t>
      </w:r>
      <w:r w:rsidR="003C58F9" w:rsidRPr="003F2A1C">
        <w:rPr>
          <w:rFonts w:ascii="Book Antiqua" w:hAnsi="Book Antiqua"/>
          <w:sz w:val="24"/>
          <w:szCs w:val="24"/>
        </w:rPr>
        <w:t xml:space="preserve"> – </w:t>
      </w:r>
      <w:r w:rsidR="003C58F9" w:rsidRPr="003F2A1C">
        <w:rPr>
          <w:rFonts w:ascii="Book Antiqua" w:hAnsi="Book Antiqua"/>
          <w:szCs w:val="24"/>
        </w:rPr>
        <w:t xml:space="preserve"> </w:t>
      </w:r>
      <w:r w:rsidR="00E84F81" w:rsidRPr="003F2A1C">
        <w:rPr>
          <w:rFonts w:ascii="Book Antiqua" w:hAnsi="Book Antiqua"/>
          <w:szCs w:val="24"/>
        </w:rPr>
        <w:t xml:space="preserve">Oznaczanie związków fenolowych pochodzenia roślinnego w mleku matki z wykorzystaniem techniki </w:t>
      </w:r>
      <w:proofErr w:type="spellStart"/>
      <w:r w:rsidR="00E84F81" w:rsidRPr="003F2A1C">
        <w:rPr>
          <w:rFonts w:ascii="Book Antiqua" w:hAnsi="Book Antiqua"/>
          <w:szCs w:val="24"/>
        </w:rPr>
        <w:t>QuEChERS</w:t>
      </w:r>
      <w:proofErr w:type="spellEnd"/>
      <w:r w:rsidR="00E84F81" w:rsidRPr="003F2A1C">
        <w:rPr>
          <w:rFonts w:ascii="Book Antiqua" w:hAnsi="Book Antiqua"/>
          <w:szCs w:val="24"/>
        </w:rPr>
        <w:t xml:space="preserve"> oraz chromatografii cieczowej sprzężonej z tandemową spektrometrią mas</w:t>
      </w:r>
    </w:p>
    <w:p w:rsidR="002D5568" w:rsidRPr="003F2A1C" w:rsidRDefault="002D5568" w:rsidP="009003A7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10.15 – 10.35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3F2A1C">
        <w:rPr>
          <w:rFonts w:ascii="Book Antiqua" w:hAnsi="Book Antiqua"/>
          <w:b/>
          <w:sz w:val="24"/>
          <w:szCs w:val="24"/>
        </w:rPr>
        <w:t>mgr Magda Bielicka</w:t>
      </w:r>
      <w:r w:rsidR="003C58F9" w:rsidRPr="003F2A1C">
        <w:rPr>
          <w:rFonts w:ascii="Book Antiqua" w:hAnsi="Book Antiqua"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r w:rsidR="009003A7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Synteza i charakterystyka fizykochemiczna  </w:t>
      </w:r>
      <w:r w:rsidR="004B05D3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>nanocząstek ferrytowych z domieszkami metali bloku 3D i 3F</w:t>
      </w:r>
    </w:p>
    <w:p w:rsidR="002D5568" w:rsidRPr="003F2A1C" w:rsidRDefault="002D5568" w:rsidP="00E65894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3F2A1C">
        <w:rPr>
          <w:rFonts w:ascii="Book Antiqua" w:hAnsi="Book Antiqua"/>
          <w:sz w:val="24"/>
          <w:szCs w:val="24"/>
        </w:rPr>
        <w:t>10.40 – 11.00</w:t>
      </w:r>
      <w:r w:rsidRPr="003F2A1C">
        <w:rPr>
          <w:rFonts w:ascii="Book Antiqua" w:hAnsi="Book Antiqua"/>
          <w:sz w:val="24"/>
          <w:szCs w:val="24"/>
        </w:rPr>
        <w:tab/>
      </w:r>
      <w:r w:rsidR="00DE24B9" w:rsidRPr="003F2A1C">
        <w:rPr>
          <w:rFonts w:ascii="Book Antiqua" w:hAnsi="Book Antiqua"/>
          <w:b/>
          <w:sz w:val="24"/>
          <w:szCs w:val="24"/>
        </w:rPr>
        <w:t>mgr Anna Wasilewska</w:t>
      </w:r>
      <w:r w:rsidR="003C58F9" w:rsidRPr="003F2A1C">
        <w:rPr>
          <w:rFonts w:ascii="Book Antiqua" w:hAnsi="Book Antiqua"/>
          <w:b/>
          <w:sz w:val="24"/>
          <w:szCs w:val="24"/>
        </w:rPr>
        <w:t xml:space="preserve"> </w:t>
      </w:r>
      <w:r w:rsidR="003C58F9" w:rsidRPr="003F2A1C">
        <w:rPr>
          <w:rFonts w:ascii="Book Antiqua" w:hAnsi="Book Antiqua"/>
          <w:i/>
          <w:sz w:val="24"/>
          <w:szCs w:val="24"/>
        </w:rPr>
        <w:t>(II rok)</w:t>
      </w:r>
      <w:r w:rsidR="003C58F9" w:rsidRPr="003F2A1C">
        <w:rPr>
          <w:rFonts w:ascii="Book Antiqua" w:hAnsi="Book Antiqua"/>
          <w:sz w:val="24"/>
          <w:szCs w:val="24"/>
        </w:rPr>
        <w:t xml:space="preserve"> –  </w:t>
      </w:r>
      <w:r w:rsidR="00912DE6" w:rsidRPr="003F2A1C">
        <w:rPr>
          <w:rFonts w:ascii="Book Antiqua" w:hAnsi="Book Antiqua" w:cs="Courier New"/>
          <w:color w:val="333333"/>
          <w:szCs w:val="18"/>
          <w:shd w:val="clear" w:color="auto" w:fill="FFFFFF"/>
        </w:rPr>
        <w:t>Ekstrakt roślinny jako środek stabilizujący i redukujący nanocząstki metaliczne</w:t>
      </w:r>
    </w:p>
    <w:p w:rsidR="00964818" w:rsidRPr="003F2A1C" w:rsidRDefault="00964818">
      <w:pPr>
        <w:rPr>
          <w:rFonts w:ascii="Book Antiqua" w:hAnsi="Book Antiqua"/>
        </w:rPr>
      </w:pPr>
    </w:p>
    <w:sectPr w:rsidR="00964818" w:rsidRPr="003F2A1C" w:rsidSect="00E65894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24"/>
    <w:rsid w:val="00045C1C"/>
    <w:rsid w:val="001C2323"/>
    <w:rsid w:val="00284F31"/>
    <w:rsid w:val="002D5568"/>
    <w:rsid w:val="002E6E98"/>
    <w:rsid w:val="00375F97"/>
    <w:rsid w:val="003C58F9"/>
    <w:rsid w:val="003F2A1C"/>
    <w:rsid w:val="004240D4"/>
    <w:rsid w:val="004B05D3"/>
    <w:rsid w:val="005220DD"/>
    <w:rsid w:val="005602B6"/>
    <w:rsid w:val="00582050"/>
    <w:rsid w:val="006C19D4"/>
    <w:rsid w:val="00756E85"/>
    <w:rsid w:val="007C470D"/>
    <w:rsid w:val="00816ECC"/>
    <w:rsid w:val="008205FD"/>
    <w:rsid w:val="009003A7"/>
    <w:rsid w:val="00912DE6"/>
    <w:rsid w:val="00964818"/>
    <w:rsid w:val="00A06F4D"/>
    <w:rsid w:val="00A65BCE"/>
    <w:rsid w:val="00B36C63"/>
    <w:rsid w:val="00C23A56"/>
    <w:rsid w:val="00D66824"/>
    <w:rsid w:val="00D93DB7"/>
    <w:rsid w:val="00DE24B9"/>
    <w:rsid w:val="00E13C9A"/>
    <w:rsid w:val="00E41146"/>
    <w:rsid w:val="00E65894"/>
    <w:rsid w:val="00E84F81"/>
    <w:rsid w:val="00E90736"/>
    <w:rsid w:val="00FD6C3D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797F-6F3A-4C10-BFCB-EA82BDA5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6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682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Michalak</dc:creator>
  <cp:keywords/>
  <dc:description/>
  <cp:lastModifiedBy>Magdalena Leśnik</cp:lastModifiedBy>
  <cp:revision>23</cp:revision>
  <dcterms:created xsi:type="dcterms:W3CDTF">2024-05-09T10:46:00Z</dcterms:created>
  <dcterms:modified xsi:type="dcterms:W3CDTF">2024-05-29T05:55:00Z</dcterms:modified>
</cp:coreProperties>
</file>